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F1" w:rsidRPr="003C0111" w:rsidRDefault="00EE5CF1" w:rsidP="00EE5CF1">
      <w:pPr>
        <w:jc w:val="left"/>
        <w:rPr>
          <w:rFonts w:eastAsia="黑体"/>
          <w:color w:val="000000"/>
          <w:w w:val="90"/>
          <w:sz w:val="32"/>
          <w:szCs w:val="32"/>
        </w:rPr>
      </w:pPr>
      <w:r w:rsidRPr="003C0111">
        <w:rPr>
          <w:rFonts w:eastAsia="黑体"/>
          <w:color w:val="000000"/>
          <w:w w:val="90"/>
          <w:sz w:val="32"/>
          <w:szCs w:val="32"/>
        </w:rPr>
        <w:t>附件</w:t>
      </w:r>
      <w:r w:rsidRPr="003C0111">
        <w:rPr>
          <w:rFonts w:eastAsia="黑体"/>
          <w:color w:val="000000"/>
          <w:w w:val="90"/>
          <w:sz w:val="32"/>
          <w:szCs w:val="32"/>
        </w:rPr>
        <w:t>2</w:t>
      </w:r>
    </w:p>
    <w:p w:rsidR="00EE5CF1" w:rsidRPr="003C0111" w:rsidRDefault="00EE5CF1" w:rsidP="00EE5CF1">
      <w:pPr>
        <w:jc w:val="left"/>
        <w:rPr>
          <w:rFonts w:eastAsia="仿宋_GB2312"/>
          <w:color w:val="000000"/>
          <w:sz w:val="32"/>
        </w:rPr>
      </w:pPr>
    </w:p>
    <w:p w:rsidR="00EE5CF1" w:rsidRPr="003C0111" w:rsidRDefault="00EE5CF1" w:rsidP="00EE5CF1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 w:rsidRPr="003C0111">
        <w:rPr>
          <w:rFonts w:eastAsia="方正小标宋简体"/>
          <w:bCs/>
          <w:color w:val="000000"/>
          <w:sz w:val="44"/>
          <w:szCs w:val="44"/>
        </w:rPr>
        <w:t>江苏省高校国际化人才培养品牌专业</w:t>
      </w:r>
    </w:p>
    <w:p w:rsidR="00EE5CF1" w:rsidRPr="003C0111" w:rsidRDefault="00EE5CF1" w:rsidP="00EE5CF1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3C0111">
        <w:rPr>
          <w:rFonts w:eastAsia="方正小标宋简体"/>
          <w:bCs/>
          <w:color w:val="000000"/>
          <w:sz w:val="44"/>
          <w:szCs w:val="44"/>
        </w:rPr>
        <w:t>数据汇总表</w:t>
      </w:r>
      <w:bookmarkEnd w:id="0"/>
    </w:p>
    <w:tbl>
      <w:tblPr>
        <w:tblpPr w:leftFromText="180" w:rightFromText="180" w:vertAnchor="text" w:horzAnchor="page" w:tblpX="1812" w:tblpY="5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40"/>
        <w:gridCol w:w="3713"/>
        <w:gridCol w:w="952"/>
        <w:gridCol w:w="929"/>
        <w:gridCol w:w="929"/>
      </w:tblGrid>
      <w:tr w:rsidR="00EE5CF1" w:rsidRPr="003C0111" w:rsidTr="00990DB0">
        <w:trPr>
          <w:trHeight w:val="161"/>
        </w:trPr>
        <w:tc>
          <w:tcPr>
            <w:tcW w:w="850" w:type="dxa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49" w:type="dxa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数据项</w:t>
            </w:r>
          </w:p>
        </w:tc>
        <w:tc>
          <w:tcPr>
            <w:tcW w:w="973" w:type="dxa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现有</w:t>
            </w:r>
          </w:p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数据</w:t>
            </w:r>
          </w:p>
        </w:tc>
        <w:tc>
          <w:tcPr>
            <w:tcW w:w="948" w:type="dxa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目标</w:t>
            </w:r>
          </w:p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数据</w:t>
            </w:r>
          </w:p>
        </w:tc>
        <w:tc>
          <w:tcPr>
            <w:tcW w:w="948" w:type="dxa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C0111">
              <w:rPr>
                <w:rFonts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E5CF1" w:rsidRPr="003C0111" w:rsidTr="00990DB0">
        <w:tc>
          <w:tcPr>
            <w:tcW w:w="850" w:type="dxa"/>
            <w:vMerge w:val="restart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课程建设</w:t>
            </w:r>
          </w:p>
        </w:tc>
        <w:tc>
          <w:tcPr>
            <w:tcW w:w="960" w:type="dxa"/>
          </w:tcPr>
          <w:p w:rsidR="00EE5CF1" w:rsidRPr="003C0111" w:rsidRDefault="00EE5CF1" w:rsidP="00990DB0">
            <w:pPr>
              <w:pStyle w:val="a3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3C0111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pStyle w:val="a3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3C0111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本专业专业基础课和专业骨干课用双语、外语授课的课程数占比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pStyle w:val="a3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pStyle w:val="a3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pStyle w:val="a3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90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本专业专业基础课和专业骨干课用双语、外语授课课程修课人数占比（中外学生总数）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07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由本专业教师主编的外文教材、双语教材编写的数量（以正式出版社出版计数）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07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由本专业教师参与编写的外文教材、双语教材编写的数量（以正式出版社出版计数）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c>
          <w:tcPr>
            <w:tcW w:w="850" w:type="dxa"/>
            <w:vMerge w:val="restart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师资队伍</w:t>
            </w:r>
          </w:p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专业带头人具有六个月及以上国外工作或学习经历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本专业教师中具有六个月及以上国外工作或学习经历人员所占比例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近三年在本专业承担教学工作六个月及以上的外籍教师人数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c>
          <w:tcPr>
            <w:tcW w:w="850" w:type="dxa"/>
            <w:vMerge w:val="restart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学术交流</w:t>
            </w: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近三年本专业邀请开展各类学术交流与合作的高端外籍专家数（针对疫情影响，含线上交流）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285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近三年本专业主办或者承办的国际会议数（针对疫情影响，含线上会议）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186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近三年本专业师生参加国内外国际会议人次数（针对疫情影响，含线上会议）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19"/>
        </w:trPr>
        <w:tc>
          <w:tcPr>
            <w:tcW w:w="850" w:type="dxa"/>
            <w:vMerge w:val="restart"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人才培养</w:t>
            </w: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近三年本专业中外合作办学学生数占比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196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近三年本专业中外学分互认、联合培养项目中获得外方学位的学生</w:t>
            </w:r>
            <w:r w:rsidRPr="003C0111">
              <w:rPr>
                <w:rFonts w:eastAsia="仿宋"/>
                <w:color w:val="000000"/>
                <w:kern w:val="0"/>
                <w:sz w:val="24"/>
              </w:rPr>
              <w:lastRenderedPageBreak/>
              <w:t>数占比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265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近三年本专业中外学分互认、联合培养项目中获得外方学分的学生数占比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285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近三年本专业招收培养外国留学生数量（针对疫情影响，含实际招收培养的未入境返校学生）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19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近三年本专业外国留学生中学历教育生占比（针对疫情影响，含实际招收培养的未入境返校学生）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47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近三年本专业港澳台侨学生数占比（针对疫情影响，含实际招收培养的未返校学生）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89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近三年本专业学生赴国际组织任职或实习人数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EE5CF1" w:rsidRPr="003C0111" w:rsidTr="00990DB0">
        <w:trPr>
          <w:trHeight w:val="319"/>
        </w:trPr>
        <w:tc>
          <w:tcPr>
            <w:tcW w:w="850" w:type="dxa"/>
            <w:vMerge/>
            <w:vAlign w:val="center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</w:tcPr>
          <w:p w:rsidR="00EE5CF1" w:rsidRPr="003C0111" w:rsidRDefault="00EE5CF1" w:rsidP="00990DB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49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3C0111">
              <w:rPr>
                <w:rFonts w:eastAsia="仿宋"/>
                <w:color w:val="000000"/>
                <w:kern w:val="0"/>
                <w:sz w:val="24"/>
              </w:rPr>
              <w:t>近三年本专业学生参加国际性学科竞赛获奖数量</w:t>
            </w:r>
          </w:p>
        </w:tc>
        <w:tc>
          <w:tcPr>
            <w:tcW w:w="973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</w:tcPr>
          <w:p w:rsidR="00EE5CF1" w:rsidRPr="003C0111" w:rsidRDefault="00EE5CF1" w:rsidP="00990DB0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EE5CF1" w:rsidRPr="003C0111" w:rsidRDefault="00EE5CF1" w:rsidP="00EE5CF1">
      <w:pPr>
        <w:widowControl/>
        <w:jc w:val="left"/>
        <w:rPr>
          <w:rFonts w:eastAsia="黑体"/>
          <w:color w:val="000000"/>
          <w:sz w:val="32"/>
        </w:rPr>
      </w:pPr>
    </w:p>
    <w:p w:rsidR="00F06CD4" w:rsidRPr="00EE5CF1" w:rsidRDefault="00EE5CF1" w:rsidP="00EE5CF1">
      <w:pPr>
        <w:widowControl/>
        <w:jc w:val="left"/>
        <w:rPr>
          <w:rFonts w:hint="eastAsia"/>
        </w:rPr>
      </w:pPr>
      <w:r>
        <w:rPr>
          <w:rFonts w:eastAsia="仿宋"/>
          <w:color w:val="000000"/>
          <w:sz w:val="24"/>
        </w:rPr>
        <w:t>注：请根据申报内容和数据提供的详实的支撑材</w:t>
      </w:r>
      <w:r>
        <w:rPr>
          <w:rFonts w:eastAsia="仿宋" w:hint="eastAsia"/>
          <w:color w:val="000000"/>
          <w:sz w:val="24"/>
        </w:rPr>
        <w:t>料</w:t>
      </w:r>
    </w:p>
    <w:sectPr w:rsidR="00F06CD4" w:rsidRPr="00EE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1"/>
    <w:rsid w:val="000A0161"/>
    <w:rsid w:val="009113C2"/>
    <w:rsid w:val="00E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98364-FD0A-445D-9534-3A3BC407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EE5CF1"/>
    <w:pPr>
      <w:jc w:val="left"/>
    </w:pPr>
    <w:rPr>
      <w:rFonts w:ascii="Calibri" w:hAnsi="Calibri"/>
    </w:rPr>
  </w:style>
  <w:style w:type="character" w:customStyle="1" w:styleId="Char">
    <w:name w:val="批注文字 Char"/>
    <w:basedOn w:val="a0"/>
    <w:link w:val="a3"/>
    <w:uiPriority w:val="99"/>
    <w:rsid w:val="00EE5CF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尹嘉昕</dc:creator>
  <cp:keywords/>
  <dc:description/>
  <cp:lastModifiedBy>尹嘉昕</cp:lastModifiedBy>
  <cp:revision>1</cp:revision>
  <dcterms:created xsi:type="dcterms:W3CDTF">2022-03-08T03:04:00Z</dcterms:created>
  <dcterms:modified xsi:type="dcterms:W3CDTF">2022-03-08T03:05:00Z</dcterms:modified>
</cp:coreProperties>
</file>